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5A53EC" w14:textId="109CF953" w:rsidR="007B6E30" w:rsidRDefault="00FB51DF" w:rsidP="57751FE0">
      <w:pPr>
        <w:spacing w:line="276" w:lineRule="auto"/>
        <w:jc w:val="center"/>
        <w:rPr>
          <w:rFonts w:ascii="Calibri" w:hAnsi="Calibri" w:cs="Calibri"/>
          <w:b/>
          <w:bCs/>
          <w:color w:val="0070C0"/>
          <w:sz w:val="32"/>
          <w:szCs w:val="32"/>
          <w:lang w:val="es-ES"/>
        </w:rPr>
      </w:pPr>
      <w:r>
        <w:rPr>
          <w:rFonts w:ascii="Calibri" w:hAnsi="Calibri" w:cs="Calibri"/>
          <w:b/>
          <w:bCs/>
          <w:color w:val="0070C0"/>
          <w:sz w:val="32"/>
          <w:szCs w:val="32"/>
        </w:rPr>
        <w:t>Dirección de</w:t>
      </w:r>
      <w:r w:rsidR="0020026C" w:rsidRPr="57751FE0">
        <w:rPr>
          <w:rFonts w:ascii="Calibri" w:hAnsi="Calibri" w:cs="Calibri"/>
          <w:b/>
          <w:bCs/>
          <w:color w:val="0070C0"/>
          <w:sz w:val="32"/>
          <w:szCs w:val="32"/>
        </w:rPr>
        <w:t xml:space="preserve"> </w:t>
      </w:r>
      <w:r w:rsidR="731F8520" w:rsidRPr="57751FE0">
        <w:rPr>
          <w:rFonts w:ascii="Calibri" w:hAnsi="Calibri" w:cs="Calibri"/>
          <w:b/>
          <w:bCs/>
          <w:color w:val="0070C0"/>
          <w:sz w:val="32"/>
          <w:szCs w:val="32"/>
          <w:lang w:val="es-ES"/>
        </w:rPr>
        <w:t>Contabilidad y Finanzas</w:t>
      </w:r>
    </w:p>
    <w:p w14:paraId="2ABBC64A" w14:textId="77777777" w:rsidR="00094CAB" w:rsidRPr="00C918CF" w:rsidRDefault="00094CAB" w:rsidP="00C918CF">
      <w:pPr>
        <w:spacing w:line="276" w:lineRule="auto"/>
        <w:jc w:val="center"/>
        <w:rPr>
          <w:rFonts w:ascii="Calibri" w:hAnsi="Calibri" w:cs="Calibri"/>
          <w:b/>
          <w:color w:val="0070C0"/>
          <w:sz w:val="32"/>
          <w:szCs w:val="32"/>
        </w:rPr>
      </w:pPr>
      <w:bookmarkStart w:id="0" w:name="_GoBack"/>
      <w:bookmarkEnd w:id="0"/>
      <w:r>
        <w:rPr>
          <w:rFonts w:ascii="Calibri" w:hAnsi="Calibri" w:cs="Calibri"/>
          <w:b/>
          <w:color w:val="0070C0"/>
          <w:sz w:val="32"/>
          <w:szCs w:val="32"/>
        </w:rPr>
        <w:t>Art. 14.2 y 14.</w:t>
      </w:r>
      <w:r w:rsidR="00F0189A">
        <w:rPr>
          <w:rFonts w:ascii="Calibri" w:hAnsi="Calibri" w:cs="Calibri"/>
          <w:b/>
          <w:color w:val="0070C0"/>
          <w:sz w:val="32"/>
          <w:szCs w:val="32"/>
        </w:rPr>
        <w:t xml:space="preserve"> </w:t>
      </w:r>
      <w:r>
        <w:rPr>
          <w:rFonts w:ascii="Calibri" w:hAnsi="Calibri" w:cs="Calibri"/>
          <w:b/>
          <w:color w:val="0070C0"/>
          <w:sz w:val="32"/>
          <w:szCs w:val="32"/>
        </w:rPr>
        <w:t>a) b)</w:t>
      </w:r>
    </w:p>
    <w:p w14:paraId="672A6659" w14:textId="77777777" w:rsidR="00DF0C3F" w:rsidRDefault="00DF0C3F" w:rsidP="007B6E30">
      <w:pPr>
        <w:spacing w:line="276" w:lineRule="auto"/>
        <w:jc w:val="both"/>
        <w:rPr>
          <w:rFonts w:ascii="Calibri" w:hAnsi="Calibri" w:cs="Arial"/>
          <w:b/>
          <w:sz w:val="22"/>
          <w:szCs w:val="22"/>
        </w:rPr>
      </w:pPr>
    </w:p>
    <w:p w14:paraId="5FA0992B" w14:textId="77777777" w:rsidR="00E6449A" w:rsidRPr="00EC7168" w:rsidRDefault="00E6449A" w:rsidP="57751FE0">
      <w:pPr>
        <w:pStyle w:val="Prrafodelista"/>
        <w:numPr>
          <w:ilvl w:val="0"/>
          <w:numId w:val="2"/>
        </w:numPr>
        <w:spacing w:line="276" w:lineRule="auto"/>
        <w:ind w:left="284"/>
        <w:jc w:val="both"/>
        <w:rPr>
          <w:rFonts w:ascii="Calibri" w:hAnsi="Calibri" w:cs="Arial"/>
          <w:b/>
          <w:bCs/>
          <w:sz w:val="22"/>
          <w:szCs w:val="22"/>
          <w:lang w:val="es-ES"/>
        </w:rPr>
      </w:pPr>
      <w:r w:rsidRPr="57751FE0">
        <w:rPr>
          <w:rFonts w:ascii="Calibri" w:hAnsi="Calibri" w:cs="Arial"/>
          <w:sz w:val="22"/>
          <w:szCs w:val="22"/>
          <w:lang w:val="es-ES"/>
        </w:rPr>
        <w:t>Se informa a continuación, el estado de cumplimiento del</w:t>
      </w:r>
      <w:r w:rsidRPr="57751FE0">
        <w:rPr>
          <w:rFonts w:ascii="Calibri" w:hAnsi="Calibri" w:cs="Arial"/>
          <w:b/>
          <w:bCs/>
          <w:sz w:val="22"/>
          <w:szCs w:val="22"/>
          <w:lang w:val="es-ES"/>
        </w:rPr>
        <w:t xml:space="preserve"> </w:t>
      </w:r>
      <w:r w:rsidRPr="57751FE0">
        <w:rPr>
          <w:rFonts w:ascii="Calibri" w:hAnsi="Calibri" w:cs="Arial"/>
          <w:b/>
          <w:bCs/>
          <w:color w:val="0070C0"/>
          <w:sz w:val="22"/>
          <w:szCs w:val="22"/>
          <w:lang w:val="es-ES"/>
        </w:rPr>
        <w:t xml:space="preserve">Art. </w:t>
      </w:r>
      <w:r w:rsidR="00AD622C" w:rsidRPr="57751FE0">
        <w:rPr>
          <w:rFonts w:ascii="Calibri" w:hAnsi="Calibri" w:cs="Arial"/>
          <w:b/>
          <w:bCs/>
          <w:color w:val="0070C0"/>
          <w:sz w:val="22"/>
          <w:szCs w:val="22"/>
          <w:lang w:val="es-ES"/>
        </w:rPr>
        <w:t>14.</w:t>
      </w:r>
      <w:r w:rsidRPr="57751FE0">
        <w:rPr>
          <w:rFonts w:ascii="Calibri" w:hAnsi="Calibri" w:cs="Arial"/>
          <w:b/>
          <w:bCs/>
          <w:color w:val="0070C0"/>
          <w:sz w:val="22"/>
          <w:szCs w:val="22"/>
          <w:lang w:val="es-ES"/>
        </w:rPr>
        <w:t>2 de la Ley de Presupuestos</w:t>
      </w:r>
      <w:r w:rsidRPr="57751FE0">
        <w:rPr>
          <w:rFonts w:ascii="Calibri" w:hAnsi="Calibri" w:cs="Arial"/>
          <w:b/>
          <w:bCs/>
          <w:sz w:val="22"/>
          <w:szCs w:val="22"/>
          <w:lang w:val="es-ES"/>
        </w:rPr>
        <w:t xml:space="preserve">. </w:t>
      </w:r>
      <w:r w:rsidRPr="57751FE0">
        <w:rPr>
          <w:rFonts w:ascii="Calibri" w:hAnsi="Calibri" w:cs="Arial"/>
          <w:i/>
          <w:iCs/>
          <w:sz w:val="22"/>
          <w:szCs w:val="22"/>
          <w:lang w:val="es-ES"/>
        </w:rPr>
        <w:t>“</w:t>
      </w:r>
      <w:r w:rsidR="00EC7168" w:rsidRPr="57751FE0">
        <w:rPr>
          <w:rFonts w:ascii="Calibri" w:hAnsi="Calibri" w:cs="Arial"/>
          <w:i/>
          <w:iCs/>
          <w:sz w:val="22"/>
          <w:szCs w:val="22"/>
          <w:lang w:val="es-ES"/>
        </w:rPr>
        <w:t>Los órganos del Estado regidos por esta ley, o los que se especifiquen en los numerales siguientes, informarán a la Comisión Especial Mixta de Presupuestos, con copia a la Biblioteca del Congreso Nacional, lo siguiente:... Copia de los informes derivados de estudios e investigaciones contratados en virtud de la asignación 22.11.001, dentro de los ciento ochenta días siguientes a la recepción de su informe final.</w:t>
      </w:r>
      <w:r w:rsidRPr="57751FE0">
        <w:rPr>
          <w:rFonts w:ascii="Calibri" w:hAnsi="Calibri" w:cs="Arial"/>
          <w:i/>
          <w:iCs/>
          <w:sz w:val="22"/>
          <w:szCs w:val="22"/>
          <w:lang w:val="es-ES"/>
        </w:rPr>
        <w:t>”.</w:t>
      </w:r>
    </w:p>
    <w:p w14:paraId="0A37501D" w14:textId="77777777" w:rsidR="00BB01A4" w:rsidRPr="00BB01A4" w:rsidRDefault="00BB01A4" w:rsidP="00BB01A4">
      <w:pPr>
        <w:pStyle w:val="Prrafodelista"/>
        <w:spacing w:line="276" w:lineRule="auto"/>
        <w:ind w:left="360"/>
        <w:jc w:val="both"/>
        <w:rPr>
          <w:rFonts w:ascii="Calibri" w:hAnsi="Calibri" w:cs="Arial"/>
          <w:b/>
          <w:sz w:val="22"/>
          <w:szCs w:val="22"/>
        </w:rPr>
      </w:pPr>
    </w:p>
    <w:p w14:paraId="7BA15465" w14:textId="77777777" w:rsidR="00436945" w:rsidRPr="002D1703" w:rsidRDefault="00436945" w:rsidP="004369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2138B71F">
        <w:rPr>
          <w:rFonts w:ascii="Calibri" w:hAnsi="Calibri" w:cs="Arial"/>
          <w:b/>
          <w:bCs/>
          <w:sz w:val="22"/>
          <w:szCs w:val="22"/>
        </w:rPr>
        <w:t>Cierre 1</w:t>
      </w:r>
      <w:r w:rsidRPr="2138B71F">
        <w:rPr>
          <w:rFonts w:ascii="Calibri" w:hAnsi="Calibri" w:cs="Arial"/>
          <w:b/>
          <w:bCs/>
          <w:sz w:val="22"/>
          <w:szCs w:val="22"/>
          <w:vertAlign w:val="superscript"/>
        </w:rPr>
        <w:t>er</w:t>
      </w:r>
      <w:r w:rsidRPr="2138B71F">
        <w:rPr>
          <w:rFonts w:ascii="Calibri" w:hAnsi="Calibri" w:cs="Arial"/>
          <w:b/>
          <w:bCs/>
          <w:sz w:val="22"/>
          <w:szCs w:val="22"/>
        </w:rPr>
        <w:t xml:space="preserve"> Trimestre: </w:t>
      </w:r>
    </w:p>
    <w:p w14:paraId="3CEDEE7D" w14:textId="0E9C7E42" w:rsidR="2138B71F" w:rsidRDefault="2138B71F" w:rsidP="2138B71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76" w:lineRule="auto"/>
        <w:ind w:firstLine="708"/>
        <w:jc w:val="both"/>
        <w:rPr>
          <w:rFonts w:ascii="Calibri" w:hAnsi="Calibri" w:cs="Arial"/>
          <w:color w:val="000000" w:themeColor="text1"/>
          <w:sz w:val="22"/>
          <w:szCs w:val="22"/>
          <w:lang w:val="es-ES"/>
        </w:rPr>
      </w:pPr>
    </w:p>
    <w:p w14:paraId="3F7BB488" w14:textId="074E522D" w:rsidR="00436945" w:rsidRPr="00034642" w:rsidRDefault="36F5C67D" w:rsidP="2138B71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76" w:lineRule="auto"/>
        <w:ind w:firstLine="708"/>
        <w:jc w:val="both"/>
        <w:rPr>
          <w:rFonts w:ascii="Calibri" w:hAnsi="Calibri" w:cs="Arial"/>
          <w:sz w:val="22"/>
          <w:szCs w:val="22"/>
          <w:lang w:val="es-ES"/>
        </w:rPr>
      </w:pPr>
      <w:r w:rsidRPr="2138B71F">
        <w:rPr>
          <w:rFonts w:ascii="Calibri" w:hAnsi="Calibri" w:cs="Arial"/>
          <w:color w:val="000000" w:themeColor="text1"/>
          <w:sz w:val="22"/>
          <w:szCs w:val="22"/>
          <w:lang w:val="es-ES"/>
        </w:rPr>
        <w:t>La Dirección de Contabilidad y Finanzas no tiene información a reportar en trimestre.</w:t>
      </w:r>
    </w:p>
    <w:p w14:paraId="5DAB6C7B" w14:textId="77777777" w:rsidR="00172EB4" w:rsidRDefault="00172EB4" w:rsidP="007B6E30">
      <w:pPr>
        <w:spacing w:line="276" w:lineRule="auto"/>
        <w:jc w:val="both"/>
        <w:rPr>
          <w:rFonts w:ascii="Calibri" w:hAnsi="Calibri" w:cs="Arial"/>
          <w:b/>
          <w:sz w:val="22"/>
          <w:szCs w:val="22"/>
        </w:rPr>
      </w:pPr>
    </w:p>
    <w:p w14:paraId="02EB378F" w14:textId="77777777" w:rsidR="00C918CF" w:rsidRDefault="00C918CF" w:rsidP="007B6E30">
      <w:pPr>
        <w:spacing w:line="276" w:lineRule="auto"/>
        <w:jc w:val="both"/>
        <w:rPr>
          <w:rFonts w:ascii="Calibri" w:hAnsi="Calibri" w:cs="Arial"/>
          <w:b/>
          <w:sz w:val="22"/>
          <w:szCs w:val="22"/>
        </w:rPr>
      </w:pPr>
    </w:p>
    <w:p w14:paraId="07CCB67E" w14:textId="77777777" w:rsidR="00AE5D57" w:rsidRPr="00F0189A" w:rsidRDefault="00C918CF" w:rsidP="00F0189A">
      <w:pPr>
        <w:pStyle w:val="Prrafodelista"/>
        <w:numPr>
          <w:ilvl w:val="0"/>
          <w:numId w:val="2"/>
        </w:numPr>
        <w:spacing w:line="276" w:lineRule="auto"/>
        <w:ind w:left="284"/>
        <w:jc w:val="both"/>
        <w:rPr>
          <w:rFonts w:ascii="Calibri" w:hAnsi="Calibri" w:cs="Calibri"/>
          <w:sz w:val="22"/>
          <w:szCs w:val="22"/>
          <w:bdr w:val="none" w:sz="0" w:space="0" w:color="auto" w:frame="1"/>
        </w:rPr>
      </w:pPr>
      <w:r w:rsidRPr="00F0189A">
        <w:rPr>
          <w:rFonts w:ascii="Calibri" w:hAnsi="Calibri" w:cs="Arial"/>
          <w:bCs/>
          <w:sz w:val="22"/>
          <w:szCs w:val="22"/>
        </w:rPr>
        <w:t xml:space="preserve">Se informa a continuación, el estado de cumplimiento </w:t>
      </w:r>
      <w:r w:rsidRPr="00F0189A">
        <w:rPr>
          <w:rFonts w:ascii="Calibri" w:hAnsi="Calibri" w:cs="Arial"/>
          <w:sz w:val="22"/>
          <w:szCs w:val="22"/>
        </w:rPr>
        <w:t>del</w:t>
      </w:r>
      <w:r w:rsidRPr="00F0189A">
        <w:rPr>
          <w:rFonts w:ascii="Calibri" w:hAnsi="Calibri" w:cs="Arial"/>
          <w:b/>
          <w:sz w:val="22"/>
          <w:szCs w:val="22"/>
        </w:rPr>
        <w:t xml:space="preserve"> </w:t>
      </w:r>
      <w:r w:rsidRPr="00F0189A">
        <w:rPr>
          <w:rFonts w:ascii="Calibri" w:hAnsi="Calibri" w:cs="Arial"/>
          <w:b/>
          <w:color w:val="0070C0"/>
          <w:sz w:val="22"/>
          <w:szCs w:val="22"/>
        </w:rPr>
        <w:t xml:space="preserve">Art. </w:t>
      </w:r>
      <w:r w:rsidR="00AD622C" w:rsidRPr="00F0189A">
        <w:rPr>
          <w:rFonts w:ascii="Calibri" w:hAnsi="Calibri" w:cs="Arial"/>
          <w:b/>
          <w:color w:val="0070C0"/>
          <w:sz w:val="22"/>
          <w:szCs w:val="22"/>
        </w:rPr>
        <w:t>14</w:t>
      </w:r>
      <w:r w:rsidR="00AE5D57" w:rsidRPr="00F0189A">
        <w:rPr>
          <w:rFonts w:ascii="Calibri" w:hAnsi="Calibri" w:cs="Arial"/>
          <w:b/>
          <w:color w:val="0070C0"/>
          <w:sz w:val="22"/>
          <w:szCs w:val="22"/>
        </w:rPr>
        <w:t xml:space="preserve"> a)</w:t>
      </w:r>
      <w:r w:rsidRPr="00F0189A">
        <w:rPr>
          <w:rFonts w:ascii="Calibri" w:hAnsi="Calibri" w:cs="Arial"/>
          <w:b/>
          <w:color w:val="0070C0"/>
          <w:sz w:val="22"/>
          <w:szCs w:val="22"/>
        </w:rPr>
        <w:t xml:space="preserve"> de la Ley de Presupuestos</w:t>
      </w:r>
      <w:r w:rsidRPr="00F0189A">
        <w:rPr>
          <w:rFonts w:ascii="Calibri" w:hAnsi="Calibri" w:cs="Arial"/>
          <w:b/>
          <w:sz w:val="22"/>
          <w:szCs w:val="22"/>
        </w:rPr>
        <w:t xml:space="preserve">. </w:t>
      </w:r>
    </w:p>
    <w:p w14:paraId="2440425D" w14:textId="77777777" w:rsidR="00C918CF" w:rsidRPr="00937146" w:rsidRDefault="00EC7168" w:rsidP="57751FE0">
      <w:pPr>
        <w:pStyle w:val="Prrafodelista"/>
        <w:spacing w:line="276" w:lineRule="auto"/>
        <w:ind w:left="360"/>
        <w:jc w:val="both"/>
        <w:rPr>
          <w:rFonts w:ascii="Calibri" w:hAnsi="Calibri" w:cs="Arial"/>
          <w:i/>
          <w:iCs/>
          <w:sz w:val="22"/>
          <w:szCs w:val="22"/>
          <w:lang w:val="es-ES"/>
        </w:rPr>
      </w:pPr>
      <w:r w:rsidRPr="57751FE0">
        <w:rPr>
          <w:rFonts w:ascii="Calibri" w:hAnsi="Calibri" w:cs="Arial"/>
          <w:i/>
          <w:iCs/>
          <w:sz w:val="22"/>
          <w:szCs w:val="22"/>
          <w:lang w:val="es-ES"/>
        </w:rPr>
        <w:t>“Publicar en su sitio electrónico institucional un informe trimestral que contenga, en su caso, la individualización de los proyectos beneficiados con cargo a los Subtítulos 24 y 33, nómina de beneficiarios, metodología de elección de éstos, las personas o entidades ejecutoras de los recursos, los montos asignados, la modalidad de asignación, las actividades financiadas, los objetivos y metas anuales, los montos y porcentajes de ejecución, desagregados por programa presupuestario, región y comuna según sea el caso, dentro de los treinta días siguientes al término del respectivo trimestre. En caso de contener coberturas y recursos asignados en glosa, la información deberá presentarse con dicho nivel de desagregación. Si las asignaciones a las que hace mención el párrafo precedente corresponden a transferencias a municipios, el informe respectivo también deberá contener una copia de los convenios firmados con los alcaldes, el desglose por municipio de los montos transferidos y el criterio bajo el cual éstos fueron distribuidos. La precitada información deberá ser remitida en igual plazo y con el mismo detalle a la Comisión Especial Mixta de Presupuestos.</w:t>
      </w:r>
      <w:r w:rsidR="00AE5D57" w:rsidRPr="57751FE0">
        <w:rPr>
          <w:rFonts w:ascii="Calibri" w:hAnsi="Calibri" w:cs="Arial"/>
          <w:i/>
          <w:iCs/>
          <w:sz w:val="22"/>
          <w:szCs w:val="22"/>
          <w:lang w:val="es-ES"/>
        </w:rPr>
        <w:t>”</w:t>
      </w:r>
    </w:p>
    <w:p w14:paraId="6A05A809" w14:textId="77777777" w:rsidR="00C918CF" w:rsidRDefault="00C918CF" w:rsidP="00C918CF">
      <w:pPr>
        <w:pStyle w:val="Prrafodelista"/>
        <w:spacing w:line="276" w:lineRule="auto"/>
        <w:ind w:left="360"/>
        <w:jc w:val="both"/>
        <w:rPr>
          <w:rFonts w:ascii="Calibri" w:hAnsi="Calibri" w:cs="Arial"/>
          <w:b/>
          <w:sz w:val="22"/>
          <w:szCs w:val="22"/>
        </w:rPr>
      </w:pPr>
    </w:p>
    <w:p w14:paraId="02A1FC15" w14:textId="77777777" w:rsidR="0020026C" w:rsidRPr="002D1703" w:rsidRDefault="0020026C" w:rsidP="002002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2138B71F">
        <w:rPr>
          <w:rFonts w:ascii="Calibri" w:hAnsi="Calibri" w:cs="Arial"/>
          <w:b/>
          <w:bCs/>
          <w:sz w:val="22"/>
          <w:szCs w:val="22"/>
        </w:rPr>
        <w:t>Cierre 1</w:t>
      </w:r>
      <w:r w:rsidRPr="2138B71F">
        <w:rPr>
          <w:rFonts w:ascii="Calibri" w:hAnsi="Calibri" w:cs="Arial"/>
          <w:b/>
          <w:bCs/>
          <w:sz w:val="22"/>
          <w:szCs w:val="22"/>
          <w:vertAlign w:val="superscript"/>
        </w:rPr>
        <w:t>er</w:t>
      </w:r>
      <w:r w:rsidRPr="2138B71F">
        <w:rPr>
          <w:rFonts w:ascii="Calibri" w:hAnsi="Calibri" w:cs="Arial"/>
          <w:b/>
          <w:bCs/>
          <w:sz w:val="22"/>
          <w:szCs w:val="22"/>
        </w:rPr>
        <w:t xml:space="preserve"> Trimestre: </w:t>
      </w:r>
    </w:p>
    <w:p w14:paraId="7265BFE8" w14:textId="29A5B804" w:rsidR="2138B71F" w:rsidRDefault="2138B71F" w:rsidP="2138B71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76" w:lineRule="auto"/>
        <w:ind w:firstLine="708"/>
        <w:jc w:val="both"/>
        <w:rPr>
          <w:rFonts w:ascii="Calibri" w:hAnsi="Calibri" w:cs="Arial"/>
          <w:color w:val="000000" w:themeColor="text1"/>
          <w:sz w:val="22"/>
          <w:szCs w:val="22"/>
          <w:lang w:val="es-ES"/>
        </w:rPr>
      </w:pPr>
    </w:p>
    <w:p w14:paraId="140B4A67" w14:textId="5CAFA039" w:rsidR="57751FE0" w:rsidRDefault="6C4CD691" w:rsidP="2138B71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76" w:lineRule="auto"/>
        <w:ind w:firstLine="708"/>
        <w:jc w:val="both"/>
        <w:rPr>
          <w:rFonts w:ascii="Calibri" w:hAnsi="Calibri" w:cs="Arial"/>
          <w:sz w:val="22"/>
          <w:szCs w:val="22"/>
          <w:lang w:val="es-ES"/>
        </w:rPr>
      </w:pPr>
      <w:r w:rsidRPr="2138B71F">
        <w:rPr>
          <w:rFonts w:ascii="Calibri" w:hAnsi="Calibri" w:cs="Arial"/>
          <w:color w:val="000000" w:themeColor="text1"/>
          <w:sz w:val="22"/>
          <w:szCs w:val="22"/>
          <w:lang w:val="es-ES"/>
        </w:rPr>
        <w:t>La Dirección de Contabilidad y Finanzas no tiene información a reportar en trimestre.</w:t>
      </w:r>
    </w:p>
    <w:p w14:paraId="5A39BBE3" w14:textId="77777777" w:rsidR="00C918CF" w:rsidRDefault="00C918CF" w:rsidP="00C918CF">
      <w:pPr>
        <w:spacing w:line="276" w:lineRule="auto"/>
        <w:jc w:val="both"/>
        <w:rPr>
          <w:rFonts w:ascii="Calibri" w:hAnsi="Calibri" w:cs="Arial"/>
          <w:b/>
          <w:sz w:val="22"/>
          <w:szCs w:val="22"/>
        </w:rPr>
      </w:pPr>
    </w:p>
    <w:p w14:paraId="62E69307" w14:textId="77777777" w:rsidR="00E6449A" w:rsidRPr="00EC7168" w:rsidRDefault="00E6449A" w:rsidP="57751FE0">
      <w:pPr>
        <w:pStyle w:val="Prrafodelista"/>
        <w:numPr>
          <w:ilvl w:val="0"/>
          <w:numId w:val="2"/>
        </w:numPr>
        <w:spacing w:line="276" w:lineRule="auto"/>
        <w:jc w:val="both"/>
        <w:rPr>
          <w:rFonts w:ascii="Calibri" w:hAnsi="Calibri" w:cs="Arial"/>
          <w:b/>
          <w:bCs/>
          <w:sz w:val="22"/>
          <w:szCs w:val="22"/>
          <w:lang w:val="es-ES"/>
        </w:rPr>
      </w:pPr>
      <w:bookmarkStart w:id="1" w:name="_Hlk149581779"/>
      <w:r w:rsidRPr="57751FE0">
        <w:rPr>
          <w:rFonts w:ascii="Calibri" w:hAnsi="Calibri" w:cs="Arial"/>
          <w:sz w:val="22"/>
          <w:szCs w:val="22"/>
          <w:lang w:val="es-ES"/>
        </w:rPr>
        <w:t xml:space="preserve">Se informa a continuación, el estado de cumplimiento </w:t>
      </w:r>
      <w:r w:rsidR="003D071C" w:rsidRPr="57751FE0">
        <w:rPr>
          <w:rFonts w:ascii="Calibri" w:hAnsi="Calibri" w:cs="Arial"/>
          <w:sz w:val="22"/>
          <w:szCs w:val="22"/>
          <w:lang w:val="es-ES"/>
        </w:rPr>
        <w:t>del</w:t>
      </w:r>
      <w:r w:rsidR="003D071C" w:rsidRPr="57751FE0">
        <w:rPr>
          <w:rFonts w:ascii="Calibri" w:hAnsi="Calibri" w:cs="Arial"/>
          <w:b/>
          <w:bCs/>
          <w:color w:val="0070C0"/>
          <w:sz w:val="22"/>
          <w:szCs w:val="22"/>
          <w:lang w:val="es-ES"/>
        </w:rPr>
        <w:t xml:space="preserve"> Art.</w:t>
      </w:r>
      <w:r w:rsidR="003D071C" w:rsidRPr="57751FE0">
        <w:rPr>
          <w:rFonts w:ascii="Calibri" w:hAnsi="Calibri" w:cs="Arial"/>
          <w:b/>
          <w:bCs/>
          <w:sz w:val="22"/>
          <w:szCs w:val="22"/>
          <w:lang w:val="es-ES"/>
        </w:rPr>
        <w:t xml:space="preserve"> </w:t>
      </w:r>
      <w:r w:rsidR="00AD622C" w:rsidRPr="57751FE0">
        <w:rPr>
          <w:rFonts w:ascii="Calibri" w:hAnsi="Calibri" w:cs="Arial"/>
          <w:b/>
          <w:bCs/>
          <w:color w:val="0070C0"/>
          <w:sz w:val="22"/>
          <w:szCs w:val="22"/>
          <w:lang w:val="es-ES"/>
        </w:rPr>
        <w:t xml:space="preserve">14 </w:t>
      </w:r>
      <w:r w:rsidRPr="57751FE0">
        <w:rPr>
          <w:rFonts w:ascii="Calibri" w:hAnsi="Calibri" w:cs="Arial"/>
          <w:b/>
          <w:bCs/>
          <w:color w:val="0070C0"/>
          <w:sz w:val="22"/>
          <w:szCs w:val="22"/>
          <w:lang w:val="es-ES"/>
        </w:rPr>
        <w:t>b) de la Ley de Presupuestos.</w:t>
      </w:r>
      <w:r w:rsidRPr="57751FE0">
        <w:rPr>
          <w:rFonts w:ascii="Calibri" w:hAnsi="Calibri" w:cs="Arial"/>
          <w:b/>
          <w:bCs/>
          <w:sz w:val="22"/>
          <w:szCs w:val="22"/>
          <w:lang w:val="es-ES"/>
        </w:rPr>
        <w:t xml:space="preserve"> “</w:t>
      </w:r>
      <w:r w:rsidR="00EC7168" w:rsidRPr="57751FE0">
        <w:rPr>
          <w:rStyle w:val="contentpasted3"/>
          <w:rFonts w:ascii="Calibri" w:hAnsi="Calibri" w:cs="Calibri"/>
          <w:i/>
          <w:iCs/>
          <w:color w:val="000000"/>
          <w:sz w:val="22"/>
          <w:szCs w:val="22"/>
          <w:bdr w:val="none" w:sz="0" w:space="0" w:color="auto" w:frame="1"/>
          <w:lang w:val="es-ES"/>
        </w:rPr>
        <w:t>Publicar en sus respectivos portales de transparencia activa las actas de evaluación emitidas por las comisiones evaluadoras de licitaciones y compras públicas de bienes y servicios que realicen en el marco de la ley N° 19.886, dentro de los treinta días siguientes al término del respectivo proceso. La precitada información deberá ser remitida a la Comisión Especial Mixta de Presupuestos trimestralmente, dentro de los treinta días posteriores al término del trimestre respectivo con el mismo detalle.</w:t>
      </w:r>
      <w:r w:rsidR="00EC7168" w:rsidRPr="57751FE0">
        <w:rPr>
          <w:rFonts w:ascii="Calibri" w:hAnsi="Calibri" w:cs="Arial"/>
          <w:i/>
          <w:iCs/>
          <w:sz w:val="22"/>
          <w:szCs w:val="22"/>
          <w:lang w:val="es-ES"/>
        </w:rPr>
        <w:t>”</w:t>
      </w:r>
    </w:p>
    <w:p w14:paraId="41C8F396" w14:textId="77777777" w:rsidR="00E6449A" w:rsidRDefault="00E6449A" w:rsidP="00E6449A">
      <w:pPr>
        <w:pStyle w:val="Prrafodelista"/>
        <w:spacing w:line="276" w:lineRule="auto"/>
        <w:ind w:left="360"/>
        <w:jc w:val="both"/>
        <w:rPr>
          <w:rFonts w:ascii="Calibri" w:hAnsi="Calibri" w:cs="Arial"/>
          <w:b/>
          <w:sz w:val="22"/>
          <w:szCs w:val="22"/>
        </w:rPr>
      </w:pPr>
    </w:p>
    <w:bookmarkEnd w:id="1"/>
    <w:p w14:paraId="0E2FC3C6" w14:textId="77777777" w:rsidR="0020026C" w:rsidRPr="002D1703" w:rsidRDefault="0020026C" w:rsidP="002002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2138B71F">
        <w:rPr>
          <w:rFonts w:ascii="Calibri" w:hAnsi="Calibri" w:cs="Arial"/>
          <w:b/>
          <w:bCs/>
          <w:sz w:val="22"/>
          <w:szCs w:val="22"/>
        </w:rPr>
        <w:t>Cierre 1</w:t>
      </w:r>
      <w:r w:rsidRPr="2138B71F">
        <w:rPr>
          <w:rFonts w:ascii="Calibri" w:hAnsi="Calibri" w:cs="Arial"/>
          <w:b/>
          <w:bCs/>
          <w:sz w:val="22"/>
          <w:szCs w:val="22"/>
          <w:vertAlign w:val="superscript"/>
        </w:rPr>
        <w:t>er</w:t>
      </w:r>
      <w:r w:rsidRPr="2138B71F">
        <w:rPr>
          <w:rFonts w:ascii="Calibri" w:hAnsi="Calibri" w:cs="Arial"/>
          <w:b/>
          <w:bCs/>
          <w:sz w:val="22"/>
          <w:szCs w:val="22"/>
        </w:rPr>
        <w:t xml:space="preserve"> Trimestre: </w:t>
      </w:r>
    </w:p>
    <w:p w14:paraId="7FE35421" w14:textId="09BAAA99" w:rsidR="2138B71F" w:rsidRDefault="2138B71F" w:rsidP="2138B71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76" w:lineRule="auto"/>
        <w:ind w:firstLine="708"/>
        <w:jc w:val="both"/>
        <w:rPr>
          <w:rFonts w:ascii="Calibri" w:hAnsi="Calibri" w:cs="Arial"/>
          <w:color w:val="000000" w:themeColor="text1"/>
          <w:sz w:val="22"/>
          <w:szCs w:val="22"/>
          <w:lang w:val="es-ES"/>
        </w:rPr>
      </w:pPr>
    </w:p>
    <w:p w14:paraId="72A3D3EC" w14:textId="05027B75" w:rsidR="00937146" w:rsidRPr="00436945" w:rsidRDefault="28C8401B" w:rsidP="2138B71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76" w:lineRule="auto"/>
        <w:ind w:firstLine="708"/>
        <w:jc w:val="both"/>
        <w:rPr>
          <w:rFonts w:ascii="Calibri" w:hAnsi="Calibri" w:cs="Arial"/>
          <w:color w:val="000000" w:themeColor="text1"/>
          <w:sz w:val="22"/>
          <w:szCs w:val="22"/>
          <w:lang w:val="es-ES"/>
        </w:rPr>
      </w:pPr>
      <w:r w:rsidRPr="2138B71F">
        <w:rPr>
          <w:rFonts w:ascii="Calibri" w:hAnsi="Calibri" w:cs="Arial"/>
          <w:color w:val="000000" w:themeColor="text1"/>
          <w:sz w:val="22"/>
          <w:szCs w:val="22"/>
          <w:lang w:val="es-ES"/>
        </w:rPr>
        <w:t>La Dirección de Contabilidad y Finanzas no tiene información a reportar en trimestre.</w:t>
      </w:r>
    </w:p>
    <w:p w14:paraId="0DBD6EC3" w14:textId="3BB4ACF7" w:rsidR="2138B71F" w:rsidRDefault="2138B71F" w:rsidP="2138B71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76" w:lineRule="auto"/>
        <w:ind w:firstLine="708"/>
        <w:jc w:val="both"/>
        <w:rPr>
          <w:rFonts w:ascii="Calibri" w:hAnsi="Calibri" w:cs="Arial"/>
          <w:color w:val="000000" w:themeColor="text1"/>
          <w:sz w:val="22"/>
          <w:szCs w:val="22"/>
          <w:lang w:val="es-ES"/>
        </w:rPr>
      </w:pPr>
    </w:p>
    <w:sectPr w:rsidR="2138B71F" w:rsidSect="0093714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8720" w:code="14"/>
      <w:pgMar w:top="1134" w:right="1701" w:bottom="156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061E4C" w14:textId="77777777" w:rsidR="00CF38AC" w:rsidRDefault="00CF38AC" w:rsidP="001B0EAE">
      <w:r>
        <w:separator/>
      </w:r>
    </w:p>
  </w:endnote>
  <w:endnote w:type="continuationSeparator" w:id="0">
    <w:p w14:paraId="44EAFD9C" w14:textId="77777777" w:rsidR="00CF38AC" w:rsidRDefault="00CF38AC" w:rsidP="001B0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9F31CB" w14:textId="77777777" w:rsidR="00172EB4" w:rsidRDefault="00172EB4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FB0818" w14:textId="77777777" w:rsidR="00172EB4" w:rsidRDefault="00172EB4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27B00A" w14:textId="77777777" w:rsidR="00172EB4" w:rsidRDefault="00172EB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EEC669" w14:textId="77777777" w:rsidR="00CF38AC" w:rsidRDefault="00CF38AC" w:rsidP="001B0EAE">
      <w:r>
        <w:separator/>
      </w:r>
    </w:p>
  </w:footnote>
  <w:footnote w:type="continuationSeparator" w:id="0">
    <w:p w14:paraId="3656B9AB" w14:textId="77777777" w:rsidR="00CF38AC" w:rsidRDefault="00CF38AC" w:rsidP="001B0E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B940D" w14:textId="77777777" w:rsidR="00172EB4" w:rsidRDefault="00172EB4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128261" w14:textId="77777777" w:rsidR="00172EB4" w:rsidRDefault="00172EB4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94D5A5" w14:textId="77777777" w:rsidR="00172EB4" w:rsidRDefault="00172EB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156A5"/>
    <w:multiLevelType w:val="hybridMultilevel"/>
    <w:tmpl w:val="EACC539A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D5CAD"/>
    <w:multiLevelType w:val="hybridMultilevel"/>
    <w:tmpl w:val="50043DB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E30"/>
    <w:rsid w:val="00034642"/>
    <w:rsid w:val="0006788D"/>
    <w:rsid w:val="00087748"/>
    <w:rsid w:val="00094CAB"/>
    <w:rsid w:val="000B1DD1"/>
    <w:rsid w:val="000D61E1"/>
    <w:rsid w:val="0010282C"/>
    <w:rsid w:val="001635B9"/>
    <w:rsid w:val="00172EB4"/>
    <w:rsid w:val="00182F41"/>
    <w:rsid w:val="001A2889"/>
    <w:rsid w:val="001B0EAE"/>
    <w:rsid w:val="0020026C"/>
    <w:rsid w:val="002056EE"/>
    <w:rsid w:val="00213410"/>
    <w:rsid w:val="00253248"/>
    <w:rsid w:val="00264962"/>
    <w:rsid w:val="002D1703"/>
    <w:rsid w:val="002F1562"/>
    <w:rsid w:val="00310CA5"/>
    <w:rsid w:val="003119BF"/>
    <w:rsid w:val="00337E55"/>
    <w:rsid w:val="00354D51"/>
    <w:rsid w:val="00380618"/>
    <w:rsid w:val="00387740"/>
    <w:rsid w:val="00395147"/>
    <w:rsid w:val="003C2BCD"/>
    <w:rsid w:val="003C7A5E"/>
    <w:rsid w:val="003D071C"/>
    <w:rsid w:val="0041108D"/>
    <w:rsid w:val="0043435E"/>
    <w:rsid w:val="00436945"/>
    <w:rsid w:val="004504B4"/>
    <w:rsid w:val="00456EC4"/>
    <w:rsid w:val="00485D8F"/>
    <w:rsid w:val="004C791B"/>
    <w:rsid w:val="005156B1"/>
    <w:rsid w:val="00574E30"/>
    <w:rsid w:val="00586AA6"/>
    <w:rsid w:val="005C2CFD"/>
    <w:rsid w:val="006312DC"/>
    <w:rsid w:val="0064181D"/>
    <w:rsid w:val="00651BF4"/>
    <w:rsid w:val="00651E99"/>
    <w:rsid w:val="00673588"/>
    <w:rsid w:val="00691CE5"/>
    <w:rsid w:val="00692A98"/>
    <w:rsid w:val="0069760D"/>
    <w:rsid w:val="006C4F5E"/>
    <w:rsid w:val="006D5F22"/>
    <w:rsid w:val="00717372"/>
    <w:rsid w:val="007473B2"/>
    <w:rsid w:val="00752481"/>
    <w:rsid w:val="007543D9"/>
    <w:rsid w:val="007B6E30"/>
    <w:rsid w:val="00840BFF"/>
    <w:rsid w:val="00855C6C"/>
    <w:rsid w:val="008B1498"/>
    <w:rsid w:val="008C12AF"/>
    <w:rsid w:val="009062BC"/>
    <w:rsid w:val="00937146"/>
    <w:rsid w:val="009402CC"/>
    <w:rsid w:val="00941373"/>
    <w:rsid w:val="00990FDF"/>
    <w:rsid w:val="00991099"/>
    <w:rsid w:val="009A3010"/>
    <w:rsid w:val="009B7544"/>
    <w:rsid w:val="009C3B10"/>
    <w:rsid w:val="009D4362"/>
    <w:rsid w:val="00A3098C"/>
    <w:rsid w:val="00A637C3"/>
    <w:rsid w:val="00A81705"/>
    <w:rsid w:val="00AC14C5"/>
    <w:rsid w:val="00AC5EEC"/>
    <w:rsid w:val="00AD622C"/>
    <w:rsid w:val="00AE142C"/>
    <w:rsid w:val="00AE5D57"/>
    <w:rsid w:val="00AF2DF4"/>
    <w:rsid w:val="00B0097F"/>
    <w:rsid w:val="00B1074A"/>
    <w:rsid w:val="00B307EE"/>
    <w:rsid w:val="00B30B4C"/>
    <w:rsid w:val="00B43A91"/>
    <w:rsid w:val="00B45006"/>
    <w:rsid w:val="00B84D0B"/>
    <w:rsid w:val="00B86A8F"/>
    <w:rsid w:val="00BA4A8A"/>
    <w:rsid w:val="00BB01A4"/>
    <w:rsid w:val="00BE058D"/>
    <w:rsid w:val="00C14C56"/>
    <w:rsid w:val="00C328FC"/>
    <w:rsid w:val="00C52224"/>
    <w:rsid w:val="00C918CF"/>
    <w:rsid w:val="00CC3DE8"/>
    <w:rsid w:val="00CF38AC"/>
    <w:rsid w:val="00D106A1"/>
    <w:rsid w:val="00D15FDD"/>
    <w:rsid w:val="00D6446A"/>
    <w:rsid w:val="00DB07C2"/>
    <w:rsid w:val="00DD17BC"/>
    <w:rsid w:val="00DD6762"/>
    <w:rsid w:val="00DF0C3F"/>
    <w:rsid w:val="00E05641"/>
    <w:rsid w:val="00E20BBE"/>
    <w:rsid w:val="00E6449A"/>
    <w:rsid w:val="00E86DF4"/>
    <w:rsid w:val="00EC7168"/>
    <w:rsid w:val="00EE6F99"/>
    <w:rsid w:val="00F0189A"/>
    <w:rsid w:val="00F02B0F"/>
    <w:rsid w:val="00F26150"/>
    <w:rsid w:val="00F272D6"/>
    <w:rsid w:val="00F470E2"/>
    <w:rsid w:val="00FA7D01"/>
    <w:rsid w:val="00FB51DF"/>
    <w:rsid w:val="00FE78F2"/>
    <w:rsid w:val="02DE1987"/>
    <w:rsid w:val="2138B71F"/>
    <w:rsid w:val="22A71BC5"/>
    <w:rsid w:val="28C8401B"/>
    <w:rsid w:val="36F5C67D"/>
    <w:rsid w:val="375FA8BE"/>
    <w:rsid w:val="57751FE0"/>
    <w:rsid w:val="6C4CD691"/>
    <w:rsid w:val="731F8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3682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446A"/>
    <w:rPr>
      <w:rFonts w:ascii="Courier New" w:eastAsia="Times New Roman" w:hAnsi="Courier New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7B6E30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B6E3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7B6E30"/>
    <w:rPr>
      <w:rFonts w:ascii="Tahoma" w:eastAsia="Times New Roman" w:hAnsi="Tahoma" w:cs="Tahoma"/>
      <w:sz w:val="16"/>
      <w:szCs w:val="16"/>
      <w:lang w:val="es-ES_tradnl" w:eastAsia="es-ES"/>
    </w:rPr>
  </w:style>
  <w:style w:type="paragraph" w:styleId="Encabezado">
    <w:name w:val="header"/>
    <w:basedOn w:val="Normal"/>
    <w:link w:val="EncabezadoCar"/>
    <w:uiPriority w:val="99"/>
    <w:unhideWhenUsed/>
    <w:rsid w:val="001B0EA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1B0EAE"/>
    <w:rPr>
      <w:rFonts w:ascii="Courier New" w:eastAsia="Times New Roman" w:hAnsi="Courier New" w:cs="Times New Roman"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1B0EA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1B0EAE"/>
    <w:rPr>
      <w:rFonts w:ascii="Courier New" w:eastAsia="Times New Roman" w:hAnsi="Courier New" w:cs="Times New Roman"/>
      <w:sz w:val="20"/>
      <w:szCs w:val="20"/>
      <w:lang w:val="es-ES_tradnl" w:eastAsia="es-ES"/>
    </w:rPr>
  </w:style>
  <w:style w:type="paragraph" w:styleId="Sinespaciado">
    <w:name w:val="No Spacing"/>
    <w:uiPriority w:val="1"/>
    <w:qFormat/>
    <w:rsid w:val="00717372"/>
    <w:rPr>
      <w:rFonts w:ascii="Courier New" w:eastAsia="Times New Roman" w:hAnsi="Courier New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172EB4"/>
    <w:pPr>
      <w:ind w:left="720"/>
      <w:contextualSpacing/>
    </w:pPr>
  </w:style>
  <w:style w:type="character" w:customStyle="1" w:styleId="contentpasted3">
    <w:name w:val="contentpasted3"/>
    <w:basedOn w:val="Fuentedeprrafopredeter"/>
    <w:rsid w:val="00E05641"/>
  </w:style>
  <w:style w:type="character" w:customStyle="1" w:styleId="UnresolvedMention">
    <w:name w:val="Unresolved Mention"/>
    <w:uiPriority w:val="99"/>
    <w:semiHidden/>
    <w:unhideWhenUsed/>
    <w:rsid w:val="00651BF4"/>
    <w:rPr>
      <w:color w:val="605E5C"/>
      <w:shd w:val="clear" w:color="auto" w:fill="E1DFDD"/>
    </w:rPr>
  </w:style>
  <w:style w:type="character" w:styleId="Refdecomentario">
    <w:name w:val="annotation reference"/>
    <w:uiPriority w:val="99"/>
    <w:semiHidden/>
    <w:unhideWhenUsed/>
    <w:rsid w:val="00B1074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1074A"/>
  </w:style>
  <w:style w:type="character" w:customStyle="1" w:styleId="TextocomentarioCar">
    <w:name w:val="Texto comentario Car"/>
    <w:link w:val="Textocomentario"/>
    <w:uiPriority w:val="99"/>
    <w:semiHidden/>
    <w:rsid w:val="00B1074A"/>
    <w:rPr>
      <w:rFonts w:ascii="Courier New" w:eastAsia="Times New Roman" w:hAnsi="Courier New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1074A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B1074A"/>
    <w:rPr>
      <w:rFonts w:ascii="Courier New" w:eastAsia="Times New Roman" w:hAnsi="Courier New"/>
      <w:b/>
      <w:bCs/>
      <w:lang w:val="es-ES_tradnl" w:eastAsia="es-ES"/>
    </w:rPr>
  </w:style>
  <w:style w:type="character" w:styleId="Hipervnculovisitado">
    <w:name w:val="FollowedHyperlink"/>
    <w:uiPriority w:val="99"/>
    <w:semiHidden/>
    <w:unhideWhenUsed/>
    <w:rsid w:val="00D6446A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D8F6D-8519-4CED-9FDC-6D6EEDA15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427</Words>
  <Characters>2353</Characters>
  <Application>Microsoft Office Word</Application>
  <DocSecurity>0</DocSecurity>
  <Lines>19</Lines>
  <Paragraphs>5</Paragraphs>
  <ScaleCrop>false</ScaleCrop>
  <LinksUpToDate>false</LinksUpToDate>
  <CharactersWithSpaces>2775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3</cp:revision>
  <dcterms:created xsi:type="dcterms:W3CDTF">2026-04-27T16:20:00Z</dcterms:created>
  <dcterms:modified xsi:type="dcterms:W3CDTF">2026-04-27T18:45:00Z</dcterms:modified>
</cp:coreProperties>
</file>